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73" w:type="dxa"/>
        <w:jc w:val="center"/>
        <w:tblCellSpacing w:w="0" w:type="dxa"/>
        <w:tblInd w:w="167" w:type="dxa"/>
        <w:shd w:val="clear"/>
        <w:tblLayout w:type="fixed"/>
        <w:tblCellMar>
          <w:top w:w="0" w:type="dxa"/>
          <w:left w:w="0" w:type="dxa"/>
          <w:bottom w:w="0" w:type="dxa"/>
          <w:right w:w="0" w:type="dxa"/>
        </w:tblCellMar>
      </w:tblPr>
      <w:tblGrid>
        <w:gridCol w:w="7973"/>
      </w:tblGrid>
      <w:tr>
        <w:tblPrEx>
          <w:shd w:val="clear"/>
          <w:tblLayout w:type="fixed"/>
          <w:tblCellMar>
            <w:top w:w="0" w:type="dxa"/>
            <w:left w:w="0" w:type="dxa"/>
            <w:bottom w:w="0" w:type="dxa"/>
            <w:right w:w="0" w:type="dxa"/>
          </w:tblCellMar>
        </w:tblPrEx>
        <w:trPr>
          <w:tblCellSpacing w:w="0" w:type="dxa"/>
          <w:jc w:val="center"/>
        </w:trPr>
        <w:tc>
          <w:tcPr>
            <w:tcW w:w="7973" w:type="dxa"/>
            <w:shd w:val="clear" w:color="auto" w:fill="FFFFFF"/>
            <w:tcMar>
              <w:top w:w="75" w:type="dxa"/>
              <w:bottom w:w="75" w:type="dxa"/>
            </w:tcMar>
            <w:vAlign w:val="center"/>
          </w:tcPr>
          <w:tbl>
            <w:tblPr>
              <w:tblW w:w="7972"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537"/>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6492" w:type="dxa"/>
                  <w:shd w:val="clear" w:color="auto" w:fill="FFFFFF"/>
                  <w:tcMar>
                    <w:top w:w="75" w:type="dxa"/>
                    <w:left w:w="0"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firstLine="0"/>
                    <w:jc w:val="center"/>
                    <w:rPr>
                      <w:b/>
                      <w:color w:val="FF0000"/>
                      <w:spacing w:val="-75"/>
                      <w:sz w:val="70"/>
                      <w:szCs w:val="70"/>
                    </w:rPr>
                  </w:pPr>
                  <w:r>
                    <w:rPr>
                      <w:rFonts w:ascii="宋体" w:hAnsi="宋体" w:eastAsia="宋体" w:cs="宋体"/>
                      <w:b/>
                      <w:color w:val="FF0000"/>
                      <w:spacing w:val="-75"/>
                      <w:kern w:val="0"/>
                      <w:sz w:val="70"/>
                      <w:szCs w:val="70"/>
                      <w:bdr w:val="none" w:color="auto" w:sz="0" w:space="0"/>
                      <w:lang w:val="en-US" w:eastAsia="zh-CN" w:bidi="ar"/>
                    </w:rPr>
                    <w:t>甘肃省继续医学教育委员会</w:t>
                  </w:r>
                </w:p>
              </w:tc>
              <w:tc>
                <w:tcPr>
                  <w:tcW w:w="1390" w:type="dxa"/>
                  <w:shd w:val="clear" w:color="auto" w:fill="FFFFFF"/>
                  <w:tcMar>
                    <w:top w:w="75" w:type="dxa"/>
                    <w:left w:w="0" w:type="dxa"/>
                    <w:bottom w:w="75" w:type="dxa"/>
                    <w:right w:w="0" w:type="dxa"/>
                  </w:tcMar>
                  <w:vAlign w:val="center"/>
                </w:tcPr>
                <w:p>
                  <w:pPr>
                    <w:pStyle w:val="2"/>
                    <w:keepNext w:val="0"/>
                    <w:keepLines w:val="0"/>
                    <w:widowControl/>
                    <w:suppressLineNumbers w:val="0"/>
                    <w:pBdr>
                      <w:top w:val="none" w:color="auto" w:sz="0" w:space="0"/>
                    </w:pBdr>
                    <w:spacing w:line="1120" w:lineRule="atLeast"/>
                    <w:ind w:left="0" w:firstLine="0"/>
                    <w:jc w:val="center"/>
                    <w:rPr>
                      <w:b/>
                      <w:color w:val="FF0000"/>
                      <w:sz w:val="70"/>
                      <w:szCs w:val="70"/>
                    </w:rPr>
                  </w:pPr>
                  <w:r>
                    <w:rPr>
                      <w:b/>
                      <w:color w:val="FF0000"/>
                      <w:sz w:val="70"/>
                      <w:szCs w:val="70"/>
                      <w:bdr w:val="none" w:color="auto" w:sz="0" w:space="0"/>
                    </w:rPr>
                    <w:t>文件</w:t>
                  </w:r>
                </w:p>
              </w:tc>
            </w:tr>
          </w:tbl>
          <w:p>
            <w:pPr>
              <w:jc w:val="left"/>
              <w:rPr>
                <w:rFonts w:ascii="宋体" w:hAnsi="宋体" w:eastAsia="宋体" w:cs="宋体"/>
                <w:b w:val="0"/>
                <w:i w:val="0"/>
                <w:caps w:val="0"/>
                <w:color w:val="000000"/>
                <w:spacing w:val="0"/>
                <w:sz w:val="28"/>
                <w:szCs w:val="28"/>
              </w:rPr>
            </w:pPr>
          </w:p>
        </w:tc>
      </w:tr>
      <w:tr>
        <w:tblPrEx>
          <w:tblLayout w:type="fixed"/>
          <w:tblCellMar>
            <w:top w:w="0" w:type="dxa"/>
            <w:left w:w="0" w:type="dxa"/>
            <w:bottom w:w="0" w:type="dxa"/>
            <w:right w:w="0" w:type="dxa"/>
          </w:tblCellMar>
        </w:tblPrEx>
        <w:trPr>
          <w:tblCellSpacing w:w="0" w:type="dxa"/>
          <w:jc w:val="center"/>
        </w:trPr>
        <w:tc>
          <w:tcPr>
            <w:tcW w:w="7973" w:type="dxa"/>
            <w:tcBorders>
              <w:bottom w:val="single" w:color="FF0000" w:sz="18" w:space="0"/>
            </w:tcBorders>
            <w:shd w:val="clear" w:color="auto" w:fill="FFFFFF"/>
            <w:tcMar>
              <w:top w:w="150" w:type="dxa"/>
              <w:left w:w="150" w:type="dxa"/>
              <w:bottom w:w="150" w:type="dxa"/>
              <w:right w:w="150" w:type="dxa"/>
            </w:tcMar>
            <w:vAlign w:val="center"/>
          </w:tcPr>
          <w:p>
            <w:pPr>
              <w:keepNext w:val="0"/>
              <w:keepLines w:val="0"/>
              <w:widowControl/>
              <w:suppressLineNumbers w:val="0"/>
              <w:spacing w:line="440" w:lineRule="atLeast"/>
              <w:ind w:left="0" w:firstLine="420"/>
              <w:jc w:val="center"/>
              <w:rPr>
                <w:rFonts w:ascii="宋体" w:hAnsi="宋体" w:eastAsia="宋体" w:cs="宋体"/>
                <w:b w:val="0"/>
                <w:i w:val="0"/>
                <w:caps w:val="0"/>
                <w:color w:val="000000"/>
                <w:spacing w:val="0"/>
                <w:sz w:val="24"/>
                <w:szCs w:val="24"/>
              </w:rPr>
            </w:pPr>
            <w:r>
              <w:rPr>
                <w:rFonts w:ascii="宋体" w:hAnsi="宋体" w:eastAsia="宋体" w:cs="宋体"/>
                <w:b w:val="0"/>
                <w:i w:val="0"/>
                <w:caps w:val="0"/>
                <w:color w:val="000000"/>
                <w:spacing w:val="0"/>
                <w:kern w:val="0"/>
                <w:sz w:val="24"/>
                <w:szCs w:val="24"/>
                <w:bdr w:val="none" w:color="auto" w:sz="0" w:space="0"/>
                <w:lang w:val="en-US" w:eastAsia="zh-CN" w:bidi="ar"/>
              </w:rPr>
              <w:t>甘医继教委发〔2018〕1号</w:t>
            </w:r>
          </w:p>
        </w:tc>
      </w:tr>
      <w:tr>
        <w:tblPrEx>
          <w:tblLayout w:type="fixed"/>
          <w:tblCellMar>
            <w:top w:w="0" w:type="dxa"/>
            <w:left w:w="0" w:type="dxa"/>
            <w:bottom w:w="0" w:type="dxa"/>
            <w:right w:w="0" w:type="dxa"/>
          </w:tblCellMar>
        </w:tblPrEx>
        <w:trPr>
          <w:tblCellSpacing w:w="0" w:type="dxa"/>
          <w:jc w:val="center"/>
        </w:trPr>
        <w:tc>
          <w:tcPr>
            <w:tcW w:w="7973" w:type="dxa"/>
            <w:shd w:val="clear" w:color="auto" w:fill="FFFFFF"/>
            <w:tcMar>
              <w:top w:w="75" w:type="dxa"/>
              <w:bottom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624" w:lineRule="atLeast"/>
              <w:jc w:val="center"/>
              <w:rPr>
                <w:b/>
                <w:sz w:val="39"/>
                <w:szCs w:val="39"/>
              </w:rPr>
            </w:pPr>
            <w:bookmarkStart w:id="0" w:name="_GoBack"/>
            <w:r>
              <w:rPr>
                <w:b/>
                <w:i w:val="0"/>
                <w:caps w:val="0"/>
                <w:color w:val="000000"/>
                <w:spacing w:val="0"/>
                <w:sz w:val="39"/>
                <w:szCs w:val="39"/>
                <w:bdr w:val="none" w:color="auto" w:sz="0" w:space="0"/>
              </w:rPr>
              <w:t>关于公布2018年国家级第一批和省级继续医学教育项目的通知</w:t>
            </w:r>
            <w:bookmarkEnd w:id="0"/>
          </w:p>
        </w:tc>
      </w:tr>
      <w:tr>
        <w:tblPrEx>
          <w:tblLayout w:type="fixed"/>
          <w:tblCellMar>
            <w:top w:w="0" w:type="dxa"/>
            <w:left w:w="0" w:type="dxa"/>
            <w:bottom w:w="0" w:type="dxa"/>
            <w:right w:w="0" w:type="dxa"/>
          </w:tblCellMar>
        </w:tblPrEx>
        <w:trPr>
          <w:tblCellSpacing w:w="0" w:type="dxa"/>
          <w:jc w:val="center"/>
        </w:trPr>
        <w:tc>
          <w:tcPr>
            <w:tcW w:w="7973" w:type="dxa"/>
            <w:shd w:val="clear" w:color="auto" w:fill="FFFFFF"/>
            <w:tcMar>
              <w:top w:w="75" w:type="dxa"/>
              <w:bottom w:w="75" w:type="dxa"/>
            </w:tcMar>
            <w:vAlign w:val="center"/>
          </w:tcPr>
          <w:p>
            <w:pPr>
              <w:keepNext w:val="0"/>
              <w:keepLines w:val="0"/>
              <w:widowControl/>
              <w:suppressLineNumbers w:val="0"/>
              <w:spacing w:line="440" w:lineRule="atLeast"/>
              <w:ind w:left="0" w:firstLine="0"/>
              <w:jc w:val="left"/>
              <w:rPr>
                <w:rFonts w:ascii="宋体" w:hAnsi="宋体" w:eastAsia="宋体" w:cs="宋体"/>
                <w:b w:val="0"/>
                <w:i w:val="0"/>
                <w:caps w:val="0"/>
                <w:color w:val="000000"/>
                <w:spacing w:val="0"/>
                <w:sz w:val="28"/>
                <w:szCs w:val="28"/>
              </w:rPr>
            </w:pPr>
            <w:r>
              <w:rPr>
                <w:rFonts w:ascii="宋体" w:hAnsi="宋体" w:eastAsia="宋体" w:cs="宋体"/>
                <w:b w:val="0"/>
                <w:i w:val="0"/>
                <w:caps w:val="0"/>
                <w:color w:val="000000"/>
                <w:spacing w:val="0"/>
                <w:kern w:val="0"/>
                <w:sz w:val="28"/>
                <w:szCs w:val="28"/>
                <w:bdr w:val="none" w:color="auto" w:sz="0" w:space="0"/>
                <w:lang w:val="en-US" w:eastAsia="zh-CN" w:bidi="ar"/>
              </w:rPr>
              <w:t>各市州卫生计生委，省卫生计生委所属各单位，兰州大学第一、二医院，其他有关单位:</w:t>
            </w:r>
          </w:p>
        </w:tc>
      </w:tr>
      <w:tr>
        <w:tblPrEx>
          <w:tblLayout w:type="fixed"/>
          <w:tblCellMar>
            <w:top w:w="0" w:type="dxa"/>
            <w:left w:w="0" w:type="dxa"/>
            <w:bottom w:w="0" w:type="dxa"/>
            <w:right w:w="0" w:type="dxa"/>
          </w:tblCellMar>
        </w:tblPrEx>
        <w:trPr>
          <w:tblCellSpacing w:w="0" w:type="dxa"/>
          <w:jc w:val="center"/>
        </w:trPr>
        <w:tc>
          <w:tcPr>
            <w:tcW w:w="7973" w:type="dxa"/>
            <w:shd w:val="clear" w:color="auto" w:fill="FFFFFF"/>
            <w:tcMar>
              <w:top w:w="75" w:type="dxa"/>
              <w:bottom w:w="75" w:type="dxa"/>
            </w:tcMar>
            <w:vAlign w:val="center"/>
          </w:tcPr>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2018年国家级第一批和省级继续医学教育项目已分别经国家和省级继续医学教育委员会审定，现将项目审定结果予以公布，并将有关事宜通知如下：</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一、项目评审结果</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（一）第一批国家级继续医学教育项目</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经国家继续教育委员会审定，我省推荐的《2018年甘肃省医学会第六届变态反应学术年会》等125个项目，获准定为2018年国家级第一批继续医学教育项目（详见附件1）。</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（二）省级继续医学教育项目</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经省继续医学教育委员会审定，《妇科常见肿瘤病理诊断》等298个项目被确定为2018年省级继续医学教育项目（详见附件2）。</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二、项目执行要求</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一）各项目承办单位要严格按照核准的项目名称和申报的培训内容，认真组织实施项目，不得擅自更改项目编号、名称、所授学分；不得随意减少项目培训内容，压缩项目培训天数；不得以任何方式弄虚作假，滥发、乱授或买卖学分和学分证书。</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二）项目承办单位应在项目计划举办的10个工作日之前，将项目编号、举办起止日期、具体举办地点等情况报省继续医学教育委员会办公室（省卫生计生委科教处）进行报备登记（电话、传真均可）。项目举办报备事宜须由各单位继续医学教育主管人员办理，且要对项目实施进行全程监督。省继续医学教育委员会办公室将组织人员，参照“双随机”原则，采取明查与暗访相结合的方式，对各个项目举办过程进行现场核查。</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三）国家级项目承办单位需在项目举办结束后2周内通过国家级继续医学教育项目网上申报及信息反馈系统（http://cmegsb.cma.org.cn）网络报送《2018年国家级项目执行情况总结汇报表》（详见附件3）、项目活动日程表、考试试题、学员通讯录（使用系统提供的Excel模版建学员通讯录）及《2018年国家级继续医学教育项目教材使用情况简介表》（详见附件4）。</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四）已公布的2018年国家和省级继续医学教育项目，如不能按期举办，主办单位必须在2018年12月31日前向省继续医学教育委员会办公室书面报告。无故不按期执行项目的，项目负责人三年内不得申报所有继续医学教育项目。</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三、学分授予及证书发放</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（一）所有获准项目授予的学分数和发放的学分证数量，将依据项目实际举办天数和参加人数确定。国家级项目每天授予2学分，省级项目每天授予1学分，学分证发放数量原则上不超过公布的拟招生人数。</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二）国家级项目发放纸制学分证。各项目承办单位在项目结束后20个工作日内，由本单位继续医学教育主管人员报送办证资料，包括：举办项目的通知、日程安排、总结、授课内容光盘、考试样卷、《2018年国家级继续医学教育项目执行情况总结汇报表》（详见附件3）、《国家级继续医学教育项目教材使用情况简介表》（详见附件4）、《2018年继续医学教育项目领取学分证花名册》（详见附件5），以及能够证明项目举办起止时间的图片等有关资料，到省继续医学教育委员会办公室审核办理学分授予和证书发放。</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三）2018年省级项目发放电子学证。各项目承办单位继续医学教育主管人员办理项目举办报备时，将会获得登录“甘肃省卫生科教平台”之“电子学分证打印系统”的用户名和密码。在项目结束后20个工作日内，由本单位继续医学教育主管人员通过“电子学分证打印系统”提供的Excel模版生成《2018年继续医学教育项目领取学分证花名册》，填写、打印纸制版并将电子版上传至系统，然后报送办证资料，包括：举办项目的通知、日程安排、总结、授课内容光盘、考试样卷、《2018年继续医学教育项目领取学分证花名册》（详见附件5）、《2018年省级继续医学教育项目执行情况汇报表》（详见附件6），以及能够证明项目举办起止时间的图片等有关资料，到省继续医学教育委员会办公室审核办理学分授予，领取电子学分证打印的用户名和密码，登陆“电子学分证打印系统”自行打印学分证，并在“项目主办单位”处加盖本单位公章。学分证材质不限。</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未按规定报送上述资料或报送材料不全的，不授予学分、不发放学分证。</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（四）各单位办理及发放所有学分证书均不得收费。</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联 系 人：李东强</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联系电话：0931—4818167   4818168（传真）</w:t>
            </w:r>
          </w:p>
          <w:p>
            <w:pPr>
              <w:keepNext w:val="0"/>
              <w:keepLines w:val="0"/>
              <w:widowControl/>
              <w:suppressLineNumbers w:val="0"/>
              <w:shd w:val="clear" w:fill="FFFFFF"/>
              <w:spacing w:before="0" w:beforeAutospacing="0" w:after="0" w:afterAutospacing="0" w:line="560" w:lineRule="atLeast"/>
              <w:ind w:left="1478" w:right="0" w:hanging="840"/>
              <w:jc w:val="left"/>
              <w:rPr>
                <w:rFonts w:ascii="宋体" w:hAnsi="宋体" w:eastAsia="宋体" w:cs="宋体"/>
                <w:sz w:val="28"/>
                <w:szCs w:val="28"/>
              </w:rPr>
            </w:pPr>
            <w:r>
              <w:rPr>
                <w:rFonts w:ascii="宋体" w:hAnsi="宋体" w:eastAsia="宋体" w:cs="宋体"/>
                <w:b w:val="0"/>
                <w:i w:val="0"/>
                <w:caps w:val="0"/>
                <w:color w:val="000000"/>
                <w:spacing w:val="-2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1598" w:right="0" w:hanging="96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附件：1.</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"http://www.gsws.gov.cn/resources/clientDf.cmd?id=16600"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lang w:val="en-US"/>
              </w:rPr>
              <w:t>2018年国家级第一批继续医学教育项目表.xls</w:t>
            </w:r>
            <w:r>
              <w:rPr>
                <w:rFonts w:ascii="宋体" w:hAnsi="宋体" w:eastAsia="宋体" w:cs="宋体"/>
                <w:b w:val="0"/>
                <w:i w:val="0"/>
                <w:caps w:val="0"/>
                <w:color w:val="0F4C99"/>
                <w:spacing w:val="0"/>
                <w:kern w:val="0"/>
                <w:sz w:val="28"/>
                <w:szCs w:val="28"/>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2.</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"http://www.gsws.gov.cn/resources/clientDf.cmd?id=16601"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lang w:val="en-US"/>
              </w:rPr>
              <w:t>2018年省级继续医学教育项目表.xls</w:t>
            </w:r>
            <w:r>
              <w:rPr>
                <w:rFonts w:ascii="宋体" w:hAnsi="宋体" w:eastAsia="宋体" w:cs="宋体"/>
                <w:b w:val="0"/>
                <w:i w:val="0"/>
                <w:caps w:val="0"/>
                <w:color w:val="0F4C99"/>
                <w:spacing w:val="0"/>
                <w:kern w:val="0"/>
                <w:sz w:val="28"/>
                <w:szCs w:val="28"/>
                <w:shd w:val="clear" w:fill="FFFFFF"/>
                <w:lang w:val="en-US" w:eastAsia="zh-CN" w:bidi="ar"/>
              </w:rPr>
              <w:fldChar w:fldCharType="end"/>
            </w: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3.</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"http://www.gsws.gov.cn/resources/clientDf.cmd?id=16594"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lang w:val="en-US"/>
              </w:rPr>
              <w:t>2018年国家级项目执行情况总结汇报表.doc</w:t>
            </w:r>
            <w:r>
              <w:rPr>
                <w:rFonts w:ascii="宋体" w:hAnsi="宋体" w:eastAsia="宋体" w:cs="宋体"/>
                <w:b w:val="0"/>
                <w:i w:val="0"/>
                <w:caps w:val="0"/>
                <w:color w:val="0F4C99"/>
                <w:spacing w:val="0"/>
                <w:kern w:val="0"/>
                <w:sz w:val="28"/>
                <w:szCs w:val="28"/>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4.</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"http://www.gsws.gov.cn/resources/clientDf.cmd?id=16595"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rPr>
              <w:t>国家级继续医学教育项目教材使用情况简介表.doc</w:t>
            </w:r>
            <w:r>
              <w:rPr>
                <w:rFonts w:ascii="宋体" w:hAnsi="宋体" w:eastAsia="宋体" w:cs="宋体"/>
                <w:b w:val="0"/>
                <w:i w:val="0"/>
                <w:caps w:val="0"/>
                <w:color w:val="0F4C99"/>
                <w:spacing w:val="0"/>
                <w:kern w:val="0"/>
                <w:sz w:val="28"/>
                <w:szCs w:val="28"/>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5.</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"http://www.gsws.gov.cn/resources/clientDf.cmd?id=16596"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lang w:val="en-US"/>
              </w:rPr>
              <w:t>2018年继续医学教育项目领取学分证花名册.doc</w:t>
            </w:r>
            <w:r>
              <w:rPr>
                <w:rFonts w:ascii="宋体" w:hAnsi="宋体" w:eastAsia="宋体" w:cs="宋体"/>
                <w:b w:val="0"/>
                <w:i w:val="0"/>
                <w:caps w:val="0"/>
                <w:color w:val="0F4C99"/>
                <w:spacing w:val="0"/>
                <w:kern w:val="0"/>
                <w:sz w:val="28"/>
                <w:szCs w:val="28"/>
                <w:shd w:val="clear" w:fill="FFFFFF"/>
                <w:lang w:val="en-US" w:eastAsia="zh-CN" w:bidi="ar"/>
              </w:rPr>
              <w:fldChar w:fldCharType="end"/>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6.</w:t>
            </w:r>
            <w:r>
              <w:rPr>
                <w:rFonts w:ascii="宋体" w:hAnsi="宋体" w:eastAsia="宋体" w:cs="宋体"/>
                <w:b w:val="0"/>
                <w:i w:val="0"/>
                <w:caps w:val="0"/>
                <w:color w:val="0F4C99"/>
                <w:spacing w:val="0"/>
                <w:kern w:val="0"/>
                <w:sz w:val="28"/>
                <w:szCs w:val="28"/>
                <w:shd w:val="clear" w:fill="FFFFFF"/>
                <w:lang w:val="en-US" w:eastAsia="zh-CN" w:bidi="ar"/>
              </w:rPr>
              <w:fldChar w:fldCharType="begin"/>
            </w:r>
            <w:r>
              <w:rPr>
                <w:rFonts w:ascii="宋体" w:hAnsi="宋体" w:eastAsia="宋体" w:cs="宋体"/>
                <w:b w:val="0"/>
                <w:i w:val="0"/>
                <w:caps w:val="0"/>
                <w:color w:val="0F4C99"/>
                <w:spacing w:val="0"/>
                <w:kern w:val="0"/>
                <w:sz w:val="28"/>
                <w:szCs w:val="28"/>
                <w:shd w:val="clear" w:fill="FFFFFF"/>
                <w:lang w:val="en-US" w:eastAsia="zh-CN" w:bidi="ar"/>
              </w:rPr>
              <w:instrText xml:space="preserve"> HYPERLINK "http://www.gsws.gov.cn/resources/clientDf.cmd?id=16597" </w:instrText>
            </w:r>
            <w:r>
              <w:rPr>
                <w:rFonts w:ascii="宋体" w:hAnsi="宋体" w:eastAsia="宋体" w:cs="宋体"/>
                <w:b w:val="0"/>
                <w:i w:val="0"/>
                <w:caps w:val="0"/>
                <w:color w:val="0F4C99"/>
                <w:spacing w:val="0"/>
                <w:kern w:val="0"/>
                <w:sz w:val="28"/>
                <w:szCs w:val="28"/>
                <w:shd w:val="clear" w:fill="FFFFFF"/>
                <w:lang w:val="en-US" w:eastAsia="zh-CN" w:bidi="ar"/>
              </w:rPr>
              <w:fldChar w:fldCharType="separate"/>
            </w:r>
            <w:r>
              <w:rPr>
                <w:rStyle w:val="6"/>
                <w:rFonts w:ascii="宋体" w:hAnsi="宋体" w:eastAsia="宋体" w:cs="宋体"/>
                <w:b w:val="0"/>
                <w:i w:val="0"/>
                <w:caps w:val="0"/>
                <w:color w:val="0F4C99"/>
                <w:spacing w:val="0"/>
                <w:sz w:val="28"/>
                <w:szCs w:val="28"/>
                <w:shd w:val="clear" w:fill="FFFFFF"/>
                <w:lang w:val="en-US"/>
              </w:rPr>
              <w:t>2018年省级继续医学教育项目执行情况汇报表.doc</w:t>
            </w:r>
            <w:r>
              <w:rPr>
                <w:rFonts w:ascii="宋体" w:hAnsi="宋体" w:eastAsia="宋体" w:cs="宋体"/>
                <w:b w:val="0"/>
                <w:i w:val="0"/>
                <w:caps w:val="0"/>
                <w:color w:val="0F4C99"/>
                <w:spacing w:val="0"/>
                <w:kern w:val="0"/>
                <w:sz w:val="28"/>
                <w:szCs w:val="28"/>
                <w:shd w:val="clear" w:fill="FFFFFF"/>
                <w:lang w:val="en-US" w:eastAsia="zh-CN" w:bidi="ar"/>
              </w:rPr>
              <w:fldChar w:fldCharType="end"/>
            </w: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64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br w:type="textWrapping"/>
            </w: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320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320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560" w:lineRule="atLeast"/>
              <w:ind w:left="0" w:right="0" w:firstLine="320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甘肃省继续医学教育委员会</w:t>
            </w:r>
          </w:p>
          <w:p>
            <w:pPr>
              <w:keepNext w:val="0"/>
              <w:keepLines w:val="0"/>
              <w:widowControl/>
              <w:suppressLineNumbers w:val="0"/>
              <w:shd w:val="clear" w:fill="FFFFFF"/>
              <w:spacing w:before="0" w:beforeAutospacing="0" w:after="0" w:afterAutospacing="0" w:line="560" w:lineRule="atLeast"/>
              <w:ind w:left="0" w:right="0" w:firstLine="4160"/>
              <w:jc w:val="left"/>
              <w:rPr>
                <w:rFonts w:ascii="宋体" w:hAnsi="宋体" w:eastAsia="宋体" w:cs="宋体"/>
                <w:sz w:val="28"/>
                <w:szCs w:val="28"/>
              </w:rPr>
            </w:pPr>
            <w:r>
              <w:rPr>
                <w:rFonts w:ascii="宋体" w:hAnsi="宋体" w:eastAsia="宋体" w:cs="宋体"/>
                <w:b w:val="0"/>
                <w:i w:val="0"/>
                <w:caps w:val="0"/>
                <w:color w:val="000000"/>
                <w:spacing w:val="0"/>
                <w:kern w:val="0"/>
                <w:sz w:val="28"/>
                <w:szCs w:val="28"/>
                <w:shd w:val="clear" w:fill="FFFFFF"/>
                <w:lang w:val="en-US" w:eastAsia="zh-CN" w:bidi="ar"/>
              </w:rPr>
              <w:t>2018年3月28日</w:t>
            </w:r>
          </w:p>
          <w:p>
            <w:pPr>
              <w:pStyle w:val="4"/>
              <w:keepNext w:val="0"/>
              <w:keepLines w:val="0"/>
              <w:widowControl/>
              <w:suppressLineNumbers w:val="0"/>
              <w:shd w:val="clear" w:fill="FFFFFF"/>
              <w:spacing w:line="440" w:lineRule="atLeast"/>
              <w:ind w:left="0" w:firstLine="420"/>
              <w:jc w:val="left"/>
              <w:rPr>
                <w:rFonts w:ascii="宋体" w:hAnsi="宋体" w:eastAsia="宋体" w:cs="宋体"/>
                <w:sz w:val="28"/>
                <w:szCs w:val="28"/>
              </w:rPr>
            </w:pPr>
            <w:r>
              <w:rPr>
                <w:rFonts w:ascii="宋体" w:hAnsi="宋体" w:eastAsia="宋体" w:cs="宋体"/>
                <w:b w:val="0"/>
                <w:i w:val="0"/>
                <w:caps w:val="0"/>
                <w:color w:val="000000"/>
                <w:spacing w:val="0"/>
                <w:sz w:val="28"/>
                <w:szCs w:val="28"/>
                <w:bdr w:val="none" w:color="auto" w:sz="0" w:space="0"/>
                <w:shd w:val="clear" w:fill="FFFFFF"/>
              </w:rPr>
              <w:t> </w:t>
            </w:r>
          </w:p>
          <w:p>
            <w:pPr>
              <w:pStyle w:val="4"/>
              <w:keepNext w:val="0"/>
              <w:keepLines w:val="0"/>
              <w:widowControl/>
              <w:suppressLineNumbers w:val="0"/>
              <w:shd w:val="clear" w:fill="FFFFFF"/>
              <w:spacing w:line="440" w:lineRule="atLeast"/>
              <w:ind w:left="0" w:firstLine="420"/>
              <w:jc w:val="left"/>
              <w:rPr>
                <w:rFonts w:ascii="宋体" w:hAnsi="宋体" w:eastAsia="宋体" w:cs="宋体"/>
                <w:sz w:val="28"/>
                <w:szCs w:val="28"/>
              </w:rPr>
            </w:pPr>
            <w:r>
              <w:rPr>
                <w:rFonts w:ascii="宋体" w:hAnsi="宋体" w:eastAsia="宋体" w:cs="宋体"/>
                <w:b w:val="0"/>
                <w:i w:val="0"/>
                <w:caps w:val="0"/>
                <w:color w:val="000000"/>
                <w:spacing w:val="0"/>
                <w:sz w:val="28"/>
                <w:szCs w:val="28"/>
                <w:bdr w:val="none" w:color="auto" w:sz="0" w:space="0"/>
                <w:shd w:val="clear" w:fill="FFFFFF"/>
              </w:rPr>
              <w:t> </w:t>
            </w:r>
          </w:p>
          <w:p>
            <w:pPr>
              <w:pStyle w:val="4"/>
              <w:keepNext w:val="0"/>
              <w:keepLines w:val="0"/>
              <w:widowControl/>
              <w:suppressLineNumbers w:val="0"/>
              <w:shd w:val="clear" w:fill="FFFFFF"/>
              <w:spacing w:line="440" w:lineRule="atLeast"/>
              <w:ind w:left="0" w:firstLine="420"/>
              <w:jc w:val="left"/>
              <w:rPr>
                <w:rFonts w:ascii="宋体" w:hAnsi="宋体" w:eastAsia="宋体" w:cs="宋体"/>
                <w:sz w:val="28"/>
                <w:szCs w:val="28"/>
              </w:rPr>
            </w:pPr>
            <w:r>
              <w:rPr>
                <w:rFonts w:ascii="宋体" w:hAnsi="宋体" w:eastAsia="宋体" w:cs="宋体"/>
                <w:b w:val="0"/>
                <w:i w:val="0"/>
                <w:caps w:val="0"/>
                <w:color w:val="000000"/>
                <w:spacing w:val="0"/>
                <w:sz w:val="28"/>
                <w:szCs w:val="28"/>
                <w:bdr w:val="none" w:color="auto" w:sz="0" w:space="0"/>
                <w:shd w:val="clear" w:fill="FFFFFF"/>
              </w:rPr>
              <w:t> </w:t>
            </w:r>
          </w:p>
        </w:tc>
      </w:tr>
      <w:tr>
        <w:tblPrEx>
          <w:tblLayout w:type="fixed"/>
          <w:tblCellMar>
            <w:top w:w="0" w:type="dxa"/>
            <w:left w:w="0" w:type="dxa"/>
            <w:bottom w:w="0" w:type="dxa"/>
            <w:right w:w="0" w:type="dxa"/>
          </w:tblCellMar>
        </w:tblPrEx>
        <w:trPr>
          <w:tblCellSpacing w:w="0" w:type="dxa"/>
          <w:jc w:val="center"/>
        </w:trPr>
        <w:tc>
          <w:tcPr>
            <w:tcW w:w="7973" w:type="dxa"/>
            <w:tcBorders>
              <w:bottom w:val="single" w:color="000000" w:sz="6" w:space="0"/>
            </w:tcBorders>
            <w:shd w:val="clear" w:color="auto" w:fill="FFFFFF"/>
            <w:tcMar>
              <w:top w:w="75" w:type="dxa"/>
              <w:bottom w:w="75" w:type="dxa"/>
            </w:tcMar>
            <w:vAlign w:val="center"/>
          </w:tcPr>
          <w:p>
            <w:pPr>
              <w:keepNext w:val="0"/>
              <w:keepLines w:val="0"/>
              <w:widowControl/>
              <w:suppressLineNumbers w:val="0"/>
              <w:spacing w:line="440" w:lineRule="atLeast"/>
              <w:ind w:left="0" w:firstLine="420"/>
              <w:jc w:val="left"/>
              <w:rPr>
                <w:rFonts w:ascii="宋体" w:hAnsi="宋体" w:eastAsia="宋体" w:cs="宋体"/>
                <w:b/>
                <w:i w:val="0"/>
                <w:caps w:val="0"/>
                <w:color w:val="000000"/>
                <w:spacing w:val="0"/>
                <w:sz w:val="28"/>
                <w:szCs w:val="28"/>
              </w:rPr>
            </w:pPr>
            <w:r>
              <w:rPr>
                <w:rFonts w:ascii="宋体" w:hAnsi="宋体" w:eastAsia="宋体" w:cs="宋体"/>
                <w:b/>
                <w:i w:val="0"/>
                <w:caps w:val="0"/>
                <w:color w:val="000000"/>
                <w:spacing w:val="0"/>
                <w:kern w:val="0"/>
                <w:sz w:val="28"/>
                <w:szCs w:val="28"/>
                <w:bdr w:val="none" w:color="auto" w:sz="0" w:space="0"/>
                <w:lang w:val="en-US" w:eastAsia="zh-CN" w:bidi="ar"/>
              </w:rPr>
              <w:t>主题词：</w:t>
            </w:r>
          </w:p>
        </w:tc>
      </w:tr>
      <w:tr>
        <w:tblPrEx>
          <w:tblLayout w:type="fixed"/>
          <w:tblCellMar>
            <w:top w:w="0" w:type="dxa"/>
            <w:left w:w="0" w:type="dxa"/>
            <w:bottom w:w="0" w:type="dxa"/>
            <w:right w:w="0" w:type="dxa"/>
          </w:tblCellMar>
        </w:tblPrEx>
        <w:trPr>
          <w:tblCellSpacing w:w="0" w:type="dxa"/>
          <w:jc w:val="center"/>
        </w:trPr>
        <w:tc>
          <w:tcPr>
            <w:tcW w:w="7973" w:type="dxa"/>
            <w:shd w:val="clear" w:color="auto" w:fill="FFFFFF"/>
            <w:tcMar>
              <w:top w:w="75" w:type="dxa"/>
              <w:bottom w:w="75" w:type="dxa"/>
            </w:tcMar>
            <w:vAlign w:val="center"/>
          </w:tcPr>
          <w:p>
            <w:pPr>
              <w:keepNext w:val="0"/>
              <w:keepLines w:val="0"/>
              <w:widowControl/>
              <w:suppressLineNumbers w:val="0"/>
              <w:spacing w:line="440" w:lineRule="atLeast"/>
              <w:ind w:left="0" w:firstLine="420"/>
              <w:jc w:val="left"/>
              <w:rPr>
                <w:rFonts w:ascii="宋体" w:hAnsi="宋体" w:eastAsia="宋体" w:cs="宋体"/>
                <w:b w:val="0"/>
                <w:i w:val="0"/>
                <w:caps w:val="0"/>
                <w:color w:val="000000"/>
                <w:spacing w:val="0"/>
                <w:sz w:val="28"/>
                <w:szCs w:val="28"/>
              </w:rPr>
            </w:pPr>
            <w:r>
              <w:rPr>
                <w:rFonts w:ascii="宋体" w:hAnsi="宋体" w:eastAsia="宋体" w:cs="宋体"/>
                <w:b w:val="0"/>
                <w:i w:val="0"/>
                <w:caps w:val="0"/>
                <w:color w:val="000000"/>
                <w:spacing w:val="0"/>
                <w:kern w:val="0"/>
                <w:sz w:val="28"/>
                <w:szCs w:val="28"/>
                <w:bdr w:val="none" w:color="auto" w:sz="0" w:space="0"/>
                <w:lang w:val="en-US" w:eastAsia="zh-CN" w:bidi="ar"/>
              </w:rPr>
              <w:t>主送：各市州卫生计生委，省卫生计生委所属各单位，兰州大学第一、二医院，其他有关单位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91EDE"/>
    <w:rsid w:val="2A491E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2018-03-29T01:20:00Z</dcterms:created>
  <dc:creator>Administrator</dc:creator>
  <cp:lastModifiedBy>Administrator</cp:lastModifiedBy>
  <dcterms:modified xsi:type="dcterms:W3CDTF">2018-03-29T01:21:03Z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